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53" w:rsidRPr="00462C1B" w:rsidRDefault="00462C1B" w:rsidP="00462C1B">
      <w:pPr>
        <w:spacing w:after="0" w:line="240" w:lineRule="auto"/>
        <w:jc w:val="center"/>
        <w:rPr>
          <w:rFonts w:ascii="Times New Roman" w:hAnsi="Times New Roman" w:cs="Times New Roman"/>
          <w:b/>
          <w:sz w:val="52"/>
          <w:szCs w:val="52"/>
        </w:rPr>
      </w:pPr>
      <w:r w:rsidRPr="00462C1B">
        <w:rPr>
          <w:rFonts w:ascii="Times New Roman" w:hAnsi="Times New Roman" w:cs="Times New Roman"/>
          <w:b/>
          <w:sz w:val="52"/>
          <w:szCs w:val="52"/>
        </w:rPr>
        <w:t>Arkansas Department of Human Servi</w:t>
      </w:r>
      <w:bookmarkStart w:id="0" w:name="_GoBack"/>
      <w:bookmarkEnd w:id="0"/>
      <w:r w:rsidRPr="00462C1B">
        <w:rPr>
          <w:rFonts w:ascii="Times New Roman" w:hAnsi="Times New Roman" w:cs="Times New Roman"/>
          <w:b/>
          <w:sz w:val="52"/>
          <w:szCs w:val="52"/>
        </w:rPr>
        <w:t>ces</w:t>
      </w:r>
    </w:p>
    <w:p w:rsidR="00462C1B" w:rsidRPr="00462C1B" w:rsidRDefault="00462C1B" w:rsidP="00462C1B">
      <w:pPr>
        <w:spacing w:after="0" w:line="240" w:lineRule="auto"/>
        <w:jc w:val="center"/>
        <w:rPr>
          <w:rFonts w:ascii="Times New Roman" w:hAnsi="Times New Roman" w:cs="Times New Roman"/>
          <w:b/>
          <w:sz w:val="52"/>
          <w:szCs w:val="52"/>
        </w:rPr>
      </w:pPr>
      <w:r w:rsidRPr="00462C1B">
        <w:rPr>
          <w:rFonts w:ascii="Times New Roman" w:hAnsi="Times New Roman" w:cs="Times New Roman"/>
          <w:b/>
          <w:sz w:val="52"/>
          <w:szCs w:val="52"/>
        </w:rPr>
        <w:t>Special Nutrition Programs</w:t>
      </w:r>
    </w:p>
    <w:p w:rsidR="00462C1B" w:rsidRPr="00462C1B" w:rsidRDefault="00462C1B" w:rsidP="00462C1B">
      <w:pPr>
        <w:spacing w:after="0" w:line="240" w:lineRule="auto"/>
        <w:jc w:val="center"/>
        <w:rPr>
          <w:rFonts w:ascii="Times New Roman" w:hAnsi="Times New Roman" w:cs="Times New Roman"/>
          <w:b/>
          <w:sz w:val="52"/>
          <w:szCs w:val="52"/>
        </w:rPr>
      </w:pPr>
      <w:r w:rsidRPr="00462C1B">
        <w:rPr>
          <w:rFonts w:ascii="Times New Roman" w:hAnsi="Times New Roman" w:cs="Times New Roman"/>
          <w:b/>
          <w:sz w:val="52"/>
          <w:szCs w:val="52"/>
        </w:rPr>
        <w:t>Policy CACFP/SFSP 2003-1</w:t>
      </w:r>
    </w:p>
    <w:p w:rsidR="00462C1B" w:rsidRPr="00462C1B" w:rsidRDefault="00462C1B" w:rsidP="00462C1B">
      <w:pPr>
        <w:spacing w:after="0" w:line="240" w:lineRule="auto"/>
        <w:jc w:val="center"/>
        <w:rPr>
          <w:rFonts w:ascii="Times New Roman" w:hAnsi="Times New Roman" w:cs="Times New Roman"/>
          <w:b/>
          <w:sz w:val="52"/>
          <w:szCs w:val="52"/>
        </w:rPr>
      </w:pPr>
      <w:r w:rsidRPr="00462C1B">
        <w:rPr>
          <w:rFonts w:ascii="Times New Roman" w:hAnsi="Times New Roman" w:cs="Times New Roman"/>
          <w:b/>
          <w:sz w:val="52"/>
          <w:szCs w:val="52"/>
        </w:rPr>
        <w:t>Surety Bond</w:t>
      </w:r>
    </w:p>
    <w:p w:rsidR="00462C1B" w:rsidRDefault="00462C1B" w:rsidP="00462C1B">
      <w:pPr>
        <w:spacing w:line="240" w:lineRule="auto"/>
        <w:rPr>
          <w:rFonts w:ascii="Times New Roman" w:hAnsi="Times New Roman" w:cs="Times New Roman"/>
          <w:b/>
          <w:sz w:val="28"/>
          <w:szCs w:val="28"/>
        </w:rPr>
      </w:pPr>
    </w:p>
    <w:p w:rsidR="00462C1B" w:rsidRPr="00462C1B" w:rsidRDefault="00462C1B" w:rsidP="00462C1B">
      <w:pPr>
        <w:pStyle w:val="ListParagraph"/>
        <w:numPr>
          <w:ilvl w:val="0"/>
          <w:numId w:val="1"/>
        </w:numPr>
        <w:spacing w:line="240" w:lineRule="auto"/>
        <w:rPr>
          <w:rFonts w:ascii="Times New Roman" w:hAnsi="Times New Roman" w:cs="Times New Roman"/>
          <w:b/>
          <w:sz w:val="32"/>
          <w:szCs w:val="32"/>
        </w:rPr>
      </w:pPr>
      <w:r w:rsidRPr="00462C1B">
        <w:rPr>
          <w:rFonts w:ascii="Times New Roman" w:hAnsi="Times New Roman" w:cs="Times New Roman"/>
          <w:b/>
          <w:sz w:val="32"/>
          <w:szCs w:val="32"/>
        </w:rPr>
        <w:t>POLICY</w:t>
      </w:r>
    </w:p>
    <w:p w:rsidR="00462C1B" w:rsidRPr="005E148C" w:rsidRDefault="00462C1B" w:rsidP="00462C1B">
      <w:pPr>
        <w:spacing w:line="240" w:lineRule="auto"/>
        <w:ind w:left="360"/>
        <w:rPr>
          <w:rFonts w:ascii="Times New Roman" w:hAnsi="Times New Roman" w:cs="Times New Roman"/>
          <w:sz w:val="28"/>
          <w:szCs w:val="28"/>
        </w:rPr>
      </w:pPr>
      <w:r w:rsidRPr="005E148C">
        <w:rPr>
          <w:rFonts w:ascii="Times New Roman" w:hAnsi="Times New Roman" w:cs="Times New Roman"/>
          <w:sz w:val="28"/>
          <w:szCs w:val="28"/>
        </w:rPr>
        <w:t>The Department of Human Services (DHS) Division of Childcare and Early Childhood Education (DCCECE) Special Nutrition Programs (SNP) in accordance with the Agricultural Risk Protection Act of 2000 outlines the following additional requirements for participation in the SNP in order establish financial viability, administrative capability, and promote internal controls to ensure program accountability.  These requirements are in addition to those outlined in law and policy, but are noted in program regulations s actions allowed by the State to ensure and enhance program</w:t>
      </w:r>
      <w:r w:rsidR="00AE6C7D" w:rsidRPr="005E148C">
        <w:rPr>
          <w:rFonts w:ascii="Times New Roman" w:hAnsi="Times New Roman" w:cs="Times New Roman"/>
          <w:sz w:val="28"/>
          <w:szCs w:val="28"/>
        </w:rPr>
        <w:t xml:space="preserve"> integrity.  Nothing</w:t>
      </w:r>
      <w:r w:rsidRPr="005E148C">
        <w:rPr>
          <w:rFonts w:ascii="Times New Roman" w:hAnsi="Times New Roman" w:cs="Times New Roman"/>
          <w:sz w:val="28"/>
          <w:szCs w:val="28"/>
        </w:rPr>
        <w:t xml:space="preserve"> in this policy</w:t>
      </w:r>
      <w:r w:rsidR="00AE6C7D" w:rsidRPr="005E148C">
        <w:rPr>
          <w:rFonts w:ascii="Times New Roman" w:hAnsi="Times New Roman" w:cs="Times New Roman"/>
          <w:sz w:val="28"/>
          <w:szCs w:val="28"/>
        </w:rPr>
        <w:t xml:space="preserve"> is intended to alter any obligation or remedy imposed by or available under DHS Policy 1088.  To this end the Division requires the following:</w:t>
      </w:r>
    </w:p>
    <w:p w:rsidR="00AE6C7D" w:rsidRDefault="00AE6C7D" w:rsidP="00865C73">
      <w:pPr>
        <w:pStyle w:val="ListParagraph"/>
        <w:numPr>
          <w:ilvl w:val="0"/>
          <w:numId w:val="1"/>
        </w:numPr>
        <w:spacing w:after="0" w:line="240" w:lineRule="auto"/>
        <w:rPr>
          <w:rFonts w:ascii="Times New Roman" w:hAnsi="Times New Roman" w:cs="Times New Roman"/>
          <w:b/>
          <w:sz w:val="32"/>
          <w:szCs w:val="32"/>
        </w:rPr>
      </w:pPr>
      <w:r w:rsidRPr="00AE6C7D">
        <w:rPr>
          <w:rFonts w:ascii="Times New Roman" w:hAnsi="Times New Roman" w:cs="Times New Roman"/>
          <w:b/>
          <w:sz w:val="32"/>
          <w:szCs w:val="32"/>
        </w:rPr>
        <w:t>DEFININTIONS</w:t>
      </w:r>
      <w:r>
        <w:rPr>
          <w:rFonts w:ascii="Times New Roman" w:hAnsi="Times New Roman" w:cs="Times New Roman"/>
          <w:b/>
          <w:sz w:val="32"/>
          <w:szCs w:val="32"/>
        </w:rPr>
        <w:t>:</w:t>
      </w:r>
    </w:p>
    <w:p w:rsidR="00373802" w:rsidRDefault="00373802" w:rsidP="00373802">
      <w:pPr>
        <w:pStyle w:val="ListParagraph"/>
        <w:spacing w:after="0" w:line="240" w:lineRule="auto"/>
        <w:ind w:left="1080"/>
        <w:rPr>
          <w:rFonts w:ascii="Times New Roman" w:hAnsi="Times New Roman" w:cs="Times New Roman"/>
          <w:b/>
          <w:sz w:val="32"/>
          <w:szCs w:val="32"/>
        </w:rPr>
      </w:pPr>
    </w:p>
    <w:p w:rsidR="00865C73" w:rsidRDefault="00865C73" w:rsidP="00865C73">
      <w:pPr>
        <w:pStyle w:val="ListParagraph"/>
        <w:numPr>
          <w:ilvl w:val="0"/>
          <w:numId w:val="3"/>
        </w:numPr>
        <w:spacing w:after="0" w:line="240" w:lineRule="auto"/>
        <w:rPr>
          <w:rFonts w:ascii="Times New Roman" w:hAnsi="Times New Roman" w:cs="Times New Roman"/>
          <w:sz w:val="28"/>
          <w:szCs w:val="28"/>
        </w:rPr>
      </w:pPr>
      <w:r w:rsidRPr="005E148C">
        <w:rPr>
          <w:rFonts w:ascii="Times New Roman" w:hAnsi="Times New Roman" w:cs="Times New Roman"/>
          <w:sz w:val="28"/>
          <w:szCs w:val="28"/>
        </w:rPr>
        <w:t>Covered institution means any institution that seeks to participate in any Child and Adult Care Program (CACFP), and the Summer Food Service Program (SFSP):</w:t>
      </w:r>
    </w:p>
    <w:p w:rsidR="00373802" w:rsidRDefault="00373802" w:rsidP="00373802">
      <w:pPr>
        <w:pStyle w:val="ListParagraph"/>
        <w:spacing w:after="0" w:line="240" w:lineRule="auto"/>
        <w:ind w:left="1080"/>
        <w:rPr>
          <w:rFonts w:ascii="Times New Roman" w:hAnsi="Times New Roman" w:cs="Times New Roman"/>
          <w:sz w:val="28"/>
          <w:szCs w:val="28"/>
        </w:rPr>
      </w:pPr>
    </w:p>
    <w:p w:rsidR="005E148C" w:rsidRDefault="005E148C" w:rsidP="005E148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that has ever been declared as seriously deficient as defined in 7CFR Parts 225 or </w:t>
      </w:r>
    </w:p>
    <w:p w:rsidR="005E148C" w:rsidRDefault="005E148C" w:rsidP="005E148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ab/>
        <w:t>226, or</w:t>
      </w:r>
    </w:p>
    <w:p w:rsidR="005E148C" w:rsidRDefault="005E148C" w:rsidP="005E148C">
      <w:pPr>
        <w:spacing w:after="0" w:line="240" w:lineRule="auto"/>
        <w:ind w:left="1440" w:hanging="72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that is excluded from any DHS program under DHS Policy 1088 and the exclusionary period has passed and all appropriate funds, costs, and penalties</w:t>
      </w:r>
    </w:p>
    <w:p w:rsidR="005E148C" w:rsidRDefault="005E148C" w:rsidP="005E148C">
      <w:pPr>
        <w:spacing w:after="0" w:line="240" w:lineRule="auto"/>
        <w:ind w:left="1440" w:hanging="720"/>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owed</w:t>
      </w:r>
      <w:proofErr w:type="gramEnd"/>
      <w:r>
        <w:rPr>
          <w:rFonts w:ascii="Times New Roman" w:hAnsi="Times New Roman" w:cs="Times New Roman"/>
          <w:sz w:val="28"/>
          <w:szCs w:val="28"/>
        </w:rPr>
        <w:t xml:space="preserve"> to DHS or USDA by the applicant are paid in full and the applicant has met all of its contract or grant requirements, as well as all applicant requirements in Federal laws and rules, or</w:t>
      </w:r>
    </w:p>
    <w:p w:rsidR="005E148C" w:rsidRDefault="005E148C" w:rsidP="005E148C">
      <w:pPr>
        <w:spacing w:after="0" w:line="240" w:lineRule="auto"/>
        <w:ind w:left="1440" w:hanging="72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373802">
        <w:rPr>
          <w:rFonts w:ascii="Times New Roman" w:hAnsi="Times New Roman" w:cs="Times New Roman"/>
          <w:sz w:val="28"/>
          <w:szCs w:val="28"/>
        </w:rPr>
        <w:t>t</w:t>
      </w:r>
      <w:r>
        <w:rPr>
          <w:rFonts w:ascii="Times New Roman" w:hAnsi="Times New Roman" w:cs="Times New Roman"/>
          <w:sz w:val="28"/>
          <w:szCs w:val="28"/>
        </w:rPr>
        <w:t>hat makes initial application to be a Day Care Family Home Sponsor under the Child and Adult Care Food Program or as a Sponsor in the SFSP and is not covered under the previous items, or</w:t>
      </w:r>
    </w:p>
    <w:p w:rsidR="005E148C" w:rsidRDefault="005E148C" w:rsidP="005E148C">
      <w:pPr>
        <w:spacing w:after="0" w:line="240" w:lineRule="auto"/>
        <w:ind w:left="1440" w:hanging="72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373802">
        <w:rPr>
          <w:rFonts w:ascii="Times New Roman" w:hAnsi="Times New Roman" w:cs="Times New Roman"/>
          <w:sz w:val="28"/>
          <w:szCs w:val="28"/>
        </w:rPr>
        <w:t>w</w:t>
      </w:r>
      <w:r>
        <w:rPr>
          <w:rFonts w:ascii="Times New Roman" w:hAnsi="Times New Roman" w:cs="Times New Roman"/>
          <w:sz w:val="28"/>
          <w:szCs w:val="28"/>
        </w:rPr>
        <w:t>here the chief operating officer, the institution, or both have a fiscal his</w:t>
      </w:r>
      <w:r w:rsidR="00373802">
        <w:rPr>
          <w:rFonts w:ascii="Times New Roman" w:hAnsi="Times New Roman" w:cs="Times New Roman"/>
          <w:sz w:val="28"/>
          <w:szCs w:val="28"/>
        </w:rPr>
        <w:t>tory managing a comparable Program of less than 36 months.</w:t>
      </w:r>
    </w:p>
    <w:p w:rsidR="00D543F6" w:rsidRDefault="00D543F6" w:rsidP="00D543F6">
      <w:pPr>
        <w:spacing w:after="0" w:line="240" w:lineRule="auto"/>
        <w:rPr>
          <w:rFonts w:ascii="Times New Roman" w:hAnsi="Times New Roman" w:cs="Times New Roman"/>
          <w:sz w:val="28"/>
          <w:szCs w:val="28"/>
        </w:rPr>
      </w:pPr>
    </w:p>
    <w:p w:rsidR="00D543F6" w:rsidRDefault="00D543F6" w:rsidP="00D543F6">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Surety Bond means the standard form of performance bond such as usually and customarily written and issued by the surety companies licensed and authorized to do business in the State of Arkansas and listed in Treasury Circular 570 as a company holding Certificate of Authority as an acceptable surety on a Federal bond to pay DCCECE upon the institution’s failure to comply with all SNP requirements.</w:t>
      </w:r>
    </w:p>
    <w:p w:rsidR="0084193F" w:rsidRDefault="0084193F" w:rsidP="0084193F">
      <w:pPr>
        <w:spacing w:after="0" w:line="240" w:lineRule="auto"/>
        <w:rPr>
          <w:rFonts w:ascii="Times New Roman" w:hAnsi="Times New Roman" w:cs="Times New Roman"/>
          <w:sz w:val="28"/>
          <w:szCs w:val="28"/>
        </w:rPr>
      </w:pPr>
    </w:p>
    <w:p w:rsidR="0084193F" w:rsidRDefault="0084193F" w:rsidP="0084193F">
      <w:pPr>
        <w:pStyle w:val="ListParagraph"/>
        <w:numPr>
          <w:ilvl w:val="0"/>
          <w:numId w:val="1"/>
        </w:numPr>
        <w:spacing w:after="0" w:line="240" w:lineRule="auto"/>
        <w:rPr>
          <w:rFonts w:ascii="Times New Roman" w:hAnsi="Times New Roman" w:cs="Times New Roman"/>
          <w:b/>
          <w:sz w:val="32"/>
          <w:szCs w:val="32"/>
        </w:rPr>
      </w:pPr>
      <w:r w:rsidRPr="0084193F">
        <w:rPr>
          <w:rFonts w:ascii="Times New Roman" w:hAnsi="Times New Roman" w:cs="Times New Roman"/>
          <w:b/>
          <w:sz w:val="32"/>
          <w:szCs w:val="32"/>
        </w:rPr>
        <w:t>SUBSTANTTIVE RULES</w:t>
      </w:r>
      <w:r>
        <w:rPr>
          <w:rFonts w:ascii="Times New Roman" w:hAnsi="Times New Roman" w:cs="Times New Roman"/>
          <w:b/>
          <w:sz w:val="32"/>
          <w:szCs w:val="32"/>
        </w:rPr>
        <w:t>:</w:t>
      </w:r>
    </w:p>
    <w:p w:rsidR="0084193F" w:rsidRDefault="0084193F" w:rsidP="0084193F">
      <w:pPr>
        <w:spacing w:after="0" w:line="240" w:lineRule="auto"/>
        <w:ind w:left="360"/>
        <w:rPr>
          <w:rFonts w:ascii="Times New Roman" w:hAnsi="Times New Roman" w:cs="Times New Roman"/>
          <w:b/>
          <w:sz w:val="28"/>
          <w:szCs w:val="28"/>
        </w:rPr>
      </w:pPr>
    </w:p>
    <w:p w:rsidR="0084193F" w:rsidRDefault="0084193F" w:rsidP="0084193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Compliance with this rule is a condition precedent to participation in any CACFP or SFSP program.</w:t>
      </w:r>
    </w:p>
    <w:p w:rsidR="0084193F" w:rsidRDefault="0084193F" w:rsidP="0084193F">
      <w:pPr>
        <w:spacing w:after="0" w:line="240" w:lineRule="auto"/>
        <w:ind w:left="360"/>
        <w:rPr>
          <w:rFonts w:ascii="Times New Roman" w:hAnsi="Times New Roman" w:cs="Times New Roman"/>
          <w:sz w:val="28"/>
          <w:szCs w:val="28"/>
        </w:rPr>
      </w:pPr>
    </w:p>
    <w:p w:rsidR="00865C73" w:rsidRDefault="0084193F" w:rsidP="005B4124">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Covered CACFP insti</w:t>
      </w:r>
      <w:r w:rsidR="005B4124">
        <w:rPr>
          <w:rFonts w:ascii="Times New Roman" w:hAnsi="Times New Roman" w:cs="Times New Roman"/>
          <w:sz w:val="28"/>
          <w:szCs w:val="28"/>
        </w:rPr>
        <w:t>tutions who fall under items (a</w:t>
      </w:r>
      <w:r>
        <w:rPr>
          <w:rFonts w:ascii="Times New Roman" w:hAnsi="Times New Roman" w:cs="Times New Roman"/>
          <w:sz w:val="28"/>
          <w:szCs w:val="28"/>
        </w:rPr>
        <w:t>) 1, 2, or 3 under Section II of this</w:t>
      </w:r>
    </w:p>
    <w:p w:rsidR="0084193F" w:rsidRDefault="0084193F" w:rsidP="005B4124">
      <w:pPr>
        <w:pStyle w:val="ListParagraph"/>
        <w:spacing w:after="0" w:line="240" w:lineRule="auto"/>
        <w:ind w:left="1005"/>
        <w:rPr>
          <w:rFonts w:ascii="Times New Roman" w:hAnsi="Times New Roman" w:cs="Times New Roman"/>
          <w:sz w:val="28"/>
          <w:szCs w:val="28"/>
        </w:rPr>
      </w:pPr>
      <w:proofErr w:type="gramStart"/>
      <w:r>
        <w:rPr>
          <w:rFonts w:ascii="Times New Roman" w:hAnsi="Times New Roman" w:cs="Times New Roman"/>
          <w:sz w:val="28"/>
          <w:szCs w:val="28"/>
        </w:rPr>
        <w:t>policy</w:t>
      </w:r>
      <w:proofErr w:type="gramEnd"/>
      <w:r>
        <w:rPr>
          <w:rFonts w:ascii="Times New Roman" w:hAnsi="Times New Roman" w:cs="Times New Roman"/>
          <w:sz w:val="28"/>
          <w:szCs w:val="28"/>
        </w:rPr>
        <w:t xml:space="preserve"> are required to obtain a 36-month surety bond with a value of 50% of the      institution’s estimated annual reimbursement.  The agency will calculate this estimate based on a number of factors, such as, licensed capacity, previous billings or claims and discussion with the institution.  If the first year reimbursement varies from the estimate of 20% or more</w:t>
      </w:r>
      <w:r w:rsidR="00F943A8">
        <w:rPr>
          <w:rFonts w:ascii="Times New Roman" w:hAnsi="Times New Roman" w:cs="Times New Roman"/>
          <w:sz w:val="28"/>
          <w:szCs w:val="28"/>
        </w:rPr>
        <w:t>, a proportional change to the bond will be required for the balance of the 36 months.</w:t>
      </w:r>
    </w:p>
    <w:p w:rsidR="005268DD" w:rsidRDefault="005268DD" w:rsidP="005B4124">
      <w:pPr>
        <w:spacing w:after="0" w:line="240" w:lineRule="auto"/>
        <w:rPr>
          <w:rFonts w:ascii="Times New Roman" w:hAnsi="Times New Roman" w:cs="Times New Roman"/>
          <w:sz w:val="28"/>
          <w:szCs w:val="28"/>
        </w:rPr>
      </w:pPr>
    </w:p>
    <w:p w:rsidR="005268DD" w:rsidRDefault="005268DD" w:rsidP="005B4124">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Covered SFSP Sponsors/Organi</w:t>
      </w:r>
      <w:r w:rsidR="005B4124">
        <w:rPr>
          <w:rFonts w:ascii="Times New Roman" w:hAnsi="Times New Roman" w:cs="Times New Roman"/>
          <w:sz w:val="28"/>
          <w:szCs w:val="28"/>
        </w:rPr>
        <w:t>zations who fall under items (a</w:t>
      </w:r>
      <w:r>
        <w:rPr>
          <w:rFonts w:ascii="Times New Roman" w:hAnsi="Times New Roman" w:cs="Times New Roman"/>
          <w:sz w:val="28"/>
          <w:szCs w:val="28"/>
        </w:rPr>
        <w:t xml:space="preserve">) 1, 2, 3, or 4 under                  </w:t>
      </w:r>
    </w:p>
    <w:p w:rsidR="005268DD" w:rsidRDefault="005268DD"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Section II of this policy, are required to obtain a surety bond with equal value of the</w:t>
      </w:r>
    </w:p>
    <w:p w:rsidR="005268DD" w:rsidRDefault="005268DD"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Sponsor’s yearly approved budget not to exceed $250,000.  The bond shall be renewed</w:t>
      </w:r>
    </w:p>
    <w:p w:rsidR="005268DD" w:rsidRDefault="005268DD"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yearly</w:t>
      </w:r>
      <w:proofErr w:type="gramEnd"/>
      <w:r>
        <w:rPr>
          <w:rFonts w:ascii="Times New Roman" w:hAnsi="Times New Roman" w:cs="Times New Roman"/>
          <w:sz w:val="28"/>
          <w:szCs w:val="28"/>
        </w:rPr>
        <w:t xml:space="preserve"> for a maximum of 3 years, provided each year’s reviews reveal no regulatory</w:t>
      </w:r>
    </w:p>
    <w:p w:rsidR="005268DD" w:rsidRDefault="005268DD"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violations</w:t>
      </w:r>
      <w:proofErr w:type="gramEnd"/>
      <w:r>
        <w:rPr>
          <w:rFonts w:ascii="Times New Roman" w:hAnsi="Times New Roman" w:cs="Times New Roman"/>
          <w:sz w:val="28"/>
          <w:szCs w:val="28"/>
        </w:rPr>
        <w:t>.  Should violations be found, the bonding period shall be extended each year</w:t>
      </w:r>
    </w:p>
    <w:p w:rsidR="005268DD" w:rsidRDefault="005268DD"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until</w:t>
      </w:r>
      <w:proofErr w:type="gramEnd"/>
      <w:r>
        <w:rPr>
          <w:rFonts w:ascii="Times New Roman" w:hAnsi="Times New Roman" w:cs="Times New Roman"/>
          <w:sz w:val="28"/>
          <w:szCs w:val="28"/>
        </w:rPr>
        <w:t xml:space="preserve"> three consecutive successful years are completed.  Reviews shall conducted in</w:t>
      </w:r>
    </w:p>
    <w:p w:rsidR="005268DD" w:rsidRDefault="005268DD"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accordance</w:t>
      </w:r>
      <w:proofErr w:type="gramEnd"/>
      <w:r>
        <w:rPr>
          <w:rFonts w:ascii="Times New Roman" w:hAnsi="Times New Roman" w:cs="Times New Roman"/>
          <w:sz w:val="28"/>
          <w:szCs w:val="28"/>
        </w:rPr>
        <w:t xml:space="preserve"> with 7CFR 225.</w:t>
      </w:r>
    </w:p>
    <w:p w:rsidR="005268DD" w:rsidRDefault="005268DD" w:rsidP="005B4124">
      <w:pPr>
        <w:spacing w:after="0" w:line="240" w:lineRule="auto"/>
        <w:rPr>
          <w:rFonts w:ascii="Times New Roman" w:hAnsi="Times New Roman" w:cs="Times New Roman"/>
          <w:sz w:val="28"/>
          <w:szCs w:val="28"/>
        </w:rPr>
      </w:pPr>
    </w:p>
    <w:p w:rsidR="005268DD" w:rsidRDefault="005268DD" w:rsidP="005B4124">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Covered CACFP institutions that fall under item (a) 3, i.e., Sponsors, are required to</w:t>
      </w:r>
    </w:p>
    <w:p w:rsidR="005268DD" w:rsidRDefault="005268DD"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obtain</w:t>
      </w:r>
      <w:proofErr w:type="gramEnd"/>
      <w:r>
        <w:rPr>
          <w:rFonts w:ascii="Times New Roman" w:hAnsi="Times New Roman" w:cs="Times New Roman"/>
          <w:sz w:val="28"/>
          <w:szCs w:val="28"/>
        </w:rPr>
        <w:t xml:space="preserve"> a 36-month surety bond with a value of 25% of the organization’s estimated</w:t>
      </w:r>
    </w:p>
    <w:p w:rsidR="005268DD" w:rsidRDefault="005268DD"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annual</w:t>
      </w:r>
      <w:proofErr w:type="gramEnd"/>
      <w:r>
        <w:rPr>
          <w:rFonts w:ascii="Times New Roman" w:hAnsi="Times New Roman" w:cs="Times New Roman"/>
          <w:sz w:val="28"/>
          <w:szCs w:val="28"/>
        </w:rPr>
        <w:t xml:space="preserve"> reimbursement. The agency will calculate the estimate based on discussion with</w:t>
      </w:r>
    </w:p>
    <w:p w:rsidR="00FC6FD5" w:rsidRDefault="005268DD"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pending</w:t>
      </w:r>
      <w:proofErr w:type="gramEnd"/>
      <w:r>
        <w:rPr>
          <w:rFonts w:ascii="Times New Roman" w:hAnsi="Times New Roman" w:cs="Times New Roman"/>
          <w:sz w:val="28"/>
          <w:szCs w:val="28"/>
        </w:rPr>
        <w:t xml:space="preserve"> sponsor</w:t>
      </w:r>
      <w:r w:rsidR="00FC6FD5">
        <w:rPr>
          <w:rFonts w:ascii="Times New Roman" w:hAnsi="Times New Roman" w:cs="Times New Roman"/>
          <w:sz w:val="28"/>
          <w:szCs w:val="28"/>
        </w:rPr>
        <w:t xml:space="preserve"> regarding the number of homes they would reasonably recruit.  If</w:t>
      </w:r>
    </w:p>
    <w:p w:rsidR="00FC6FD5" w:rsidRDefault="00FC6FD5"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their</w:t>
      </w:r>
      <w:proofErr w:type="gramEnd"/>
      <w:r>
        <w:rPr>
          <w:rFonts w:ascii="Times New Roman" w:hAnsi="Times New Roman" w:cs="Times New Roman"/>
          <w:sz w:val="28"/>
          <w:szCs w:val="28"/>
        </w:rPr>
        <w:t xml:space="preserve"> actual first year reimbursement exceeds the first year estimate by 20% or more, a</w:t>
      </w:r>
    </w:p>
    <w:p w:rsidR="00FC6FD5" w:rsidRDefault="00FC6FD5"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proportional</w:t>
      </w:r>
      <w:proofErr w:type="gramEnd"/>
      <w:r>
        <w:rPr>
          <w:rFonts w:ascii="Times New Roman" w:hAnsi="Times New Roman" w:cs="Times New Roman"/>
          <w:sz w:val="28"/>
          <w:szCs w:val="28"/>
        </w:rPr>
        <w:t xml:space="preserve"> increase to the bond will be required for the balance of the 36 months.  In</w:t>
      </w:r>
    </w:p>
    <w:p w:rsidR="00FC6FD5" w:rsidRDefault="00FC6FD5"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addition</w:t>
      </w:r>
      <w:proofErr w:type="gramEnd"/>
      <w:r>
        <w:rPr>
          <w:rFonts w:ascii="Times New Roman" w:hAnsi="Times New Roman" w:cs="Times New Roman"/>
          <w:sz w:val="28"/>
          <w:szCs w:val="28"/>
        </w:rPr>
        <w:t xml:space="preserve"> toothier initial review, a second review will occur within six to nine months of</w:t>
      </w:r>
    </w:p>
    <w:p w:rsidR="00FC6FD5" w:rsidRDefault="00FC6FD5"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date of the first review or more frequently as deemed necessary to provide</w:t>
      </w:r>
    </w:p>
    <w:p w:rsidR="005268DD" w:rsidRDefault="00FC6FD5"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technical</w:t>
      </w:r>
      <w:proofErr w:type="gramEnd"/>
      <w:r>
        <w:rPr>
          <w:rFonts w:ascii="Times New Roman" w:hAnsi="Times New Roman" w:cs="Times New Roman"/>
          <w:sz w:val="28"/>
          <w:szCs w:val="28"/>
        </w:rPr>
        <w:t xml:space="preserve"> assistance.</w:t>
      </w:r>
    </w:p>
    <w:p w:rsidR="005B4124" w:rsidRDefault="005B4124" w:rsidP="005B4124">
      <w:pPr>
        <w:spacing w:after="0" w:line="240" w:lineRule="auto"/>
        <w:rPr>
          <w:rFonts w:ascii="Times New Roman" w:hAnsi="Times New Roman" w:cs="Times New Roman"/>
          <w:sz w:val="28"/>
          <w:szCs w:val="28"/>
        </w:rPr>
      </w:pPr>
    </w:p>
    <w:p w:rsidR="005B4124" w:rsidRDefault="005B4124" w:rsidP="005B4124">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Covered CACFP institutions and individuals that fall under Section II, item (a) 4,</w:t>
      </w:r>
    </w:p>
    <w:p w:rsidR="005B4124" w:rsidRDefault="005B4124"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having</w:t>
      </w:r>
      <w:proofErr w:type="gramEnd"/>
      <w:r>
        <w:rPr>
          <w:rFonts w:ascii="Times New Roman" w:hAnsi="Times New Roman" w:cs="Times New Roman"/>
          <w:sz w:val="28"/>
          <w:szCs w:val="28"/>
        </w:rPr>
        <w:t xml:space="preserve"> a fiscal history of less than 36 months must meet the following criteria before</w:t>
      </w:r>
    </w:p>
    <w:p w:rsidR="005B4124" w:rsidRDefault="005B4124" w:rsidP="005B412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application is considered.</w:t>
      </w:r>
    </w:p>
    <w:p w:rsidR="005B4124" w:rsidRDefault="005B4124" w:rsidP="005B4124">
      <w:pPr>
        <w:pStyle w:val="ListParagraph"/>
        <w:spacing w:after="240" w:line="240" w:lineRule="auto"/>
        <w:rPr>
          <w:rFonts w:ascii="Times New Roman" w:hAnsi="Times New Roman" w:cs="Times New Roman"/>
          <w:sz w:val="28"/>
          <w:szCs w:val="28"/>
        </w:rPr>
      </w:pPr>
    </w:p>
    <w:p w:rsidR="005B4124" w:rsidRDefault="005B4124" w:rsidP="005B4124">
      <w:pPr>
        <w:pStyle w:val="ListParagraph"/>
        <w:spacing w:after="240" w:line="240" w:lineRule="auto"/>
        <w:ind w:left="1800"/>
        <w:rPr>
          <w:rFonts w:ascii="Times New Roman" w:hAnsi="Times New Roman" w:cs="Times New Roman"/>
          <w:sz w:val="28"/>
          <w:szCs w:val="28"/>
        </w:rPr>
      </w:pPr>
      <w:r>
        <w:rPr>
          <w:rFonts w:ascii="Times New Roman" w:hAnsi="Times New Roman" w:cs="Times New Roman"/>
          <w:sz w:val="28"/>
          <w:szCs w:val="28"/>
        </w:rPr>
        <w:t>-Must be licensed and operating for at least 6 months</w:t>
      </w:r>
    </w:p>
    <w:p w:rsidR="005B4124" w:rsidRDefault="005B4124" w:rsidP="005B4124">
      <w:pPr>
        <w:pStyle w:val="ListParagraph"/>
        <w:spacing w:after="240" w:line="240" w:lineRule="auto"/>
        <w:ind w:left="1800"/>
        <w:rPr>
          <w:rFonts w:ascii="Times New Roman" w:hAnsi="Times New Roman" w:cs="Times New Roman"/>
          <w:sz w:val="28"/>
          <w:szCs w:val="28"/>
        </w:rPr>
      </w:pPr>
      <w:r>
        <w:rPr>
          <w:rFonts w:ascii="Times New Roman" w:hAnsi="Times New Roman" w:cs="Times New Roman"/>
          <w:sz w:val="28"/>
          <w:szCs w:val="28"/>
        </w:rPr>
        <w:t>-An approved annual budget as required in CACFP contract policy</w:t>
      </w:r>
    </w:p>
    <w:p w:rsidR="005B4124" w:rsidRDefault="005B4124" w:rsidP="005B4124">
      <w:pPr>
        <w:pStyle w:val="ListParagraph"/>
        <w:spacing w:after="240" w:line="240" w:lineRule="auto"/>
        <w:ind w:left="1800"/>
        <w:rPr>
          <w:rFonts w:ascii="Times New Roman" w:hAnsi="Times New Roman" w:cs="Times New Roman"/>
          <w:sz w:val="28"/>
          <w:szCs w:val="28"/>
        </w:rPr>
      </w:pPr>
      <w:r>
        <w:rPr>
          <w:rFonts w:ascii="Times New Roman" w:hAnsi="Times New Roman" w:cs="Times New Roman"/>
          <w:sz w:val="28"/>
          <w:szCs w:val="28"/>
        </w:rPr>
        <w:t>-Copy of the latest two quarterly payroll tax payments</w:t>
      </w:r>
    </w:p>
    <w:p w:rsidR="005B4124" w:rsidRDefault="005B4124" w:rsidP="005B4124">
      <w:pPr>
        <w:pStyle w:val="ListParagraph"/>
        <w:spacing w:after="240" w:line="240" w:lineRule="auto"/>
        <w:ind w:left="1800"/>
        <w:rPr>
          <w:rFonts w:ascii="Times New Roman" w:hAnsi="Times New Roman" w:cs="Times New Roman"/>
          <w:sz w:val="28"/>
          <w:szCs w:val="28"/>
        </w:rPr>
      </w:pPr>
      <w:r>
        <w:rPr>
          <w:rFonts w:ascii="Times New Roman" w:hAnsi="Times New Roman" w:cs="Times New Roman"/>
          <w:sz w:val="28"/>
          <w:szCs w:val="28"/>
        </w:rPr>
        <w:t>-Copy of latest audit (if applicable)</w:t>
      </w:r>
    </w:p>
    <w:p w:rsidR="005B4124" w:rsidRDefault="005B4124" w:rsidP="005B4124">
      <w:pPr>
        <w:pStyle w:val="ListParagraph"/>
        <w:spacing w:after="240" w:line="240" w:lineRule="auto"/>
        <w:ind w:left="1800"/>
        <w:rPr>
          <w:rFonts w:ascii="Times New Roman" w:hAnsi="Times New Roman" w:cs="Times New Roman"/>
          <w:sz w:val="28"/>
          <w:szCs w:val="28"/>
        </w:rPr>
      </w:pPr>
      <w:r>
        <w:rPr>
          <w:rFonts w:ascii="Times New Roman" w:hAnsi="Times New Roman" w:cs="Times New Roman"/>
          <w:sz w:val="28"/>
          <w:szCs w:val="28"/>
        </w:rPr>
        <w:t>-Copy of latest tax return (if applicable)</w:t>
      </w:r>
    </w:p>
    <w:p w:rsidR="002E2061" w:rsidRDefault="002E2061" w:rsidP="002E2061">
      <w:pPr>
        <w:spacing w:after="24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E2061" w:rsidRDefault="002E2061" w:rsidP="002E2061">
      <w:pPr>
        <w:spacing w:after="240" w:line="240" w:lineRule="auto"/>
        <w:rPr>
          <w:rFonts w:ascii="Times New Roman" w:hAnsi="Times New Roman" w:cs="Times New Roman"/>
          <w:sz w:val="28"/>
          <w:szCs w:val="28"/>
        </w:rPr>
      </w:pPr>
    </w:p>
    <w:p w:rsidR="005B4124" w:rsidRDefault="005B4124" w:rsidP="002E2061">
      <w:pPr>
        <w:spacing w:after="240" w:line="240" w:lineRule="auto"/>
        <w:rPr>
          <w:rFonts w:ascii="Times New Roman" w:hAnsi="Times New Roman" w:cs="Times New Roman"/>
          <w:sz w:val="28"/>
          <w:szCs w:val="28"/>
        </w:rPr>
      </w:pPr>
      <w:r>
        <w:rPr>
          <w:rFonts w:ascii="Times New Roman" w:hAnsi="Times New Roman" w:cs="Times New Roman"/>
          <w:sz w:val="28"/>
          <w:szCs w:val="28"/>
        </w:rPr>
        <w:t>After receipt of the above required documents and approval</w:t>
      </w:r>
      <w:r w:rsidR="002E2061">
        <w:rPr>
          <w:rFonts w:ascii="Times New Roman" w:hAnsi="Times New Roman" w:cs="Times New Roman"/>
          <w:sz w:val="28"/>
          <w:szCs w:val="28"/>
        </w:rPr>
        <w:t xml:space="preserve"> to participate in the Program </w:t>
      </w:r>
      <w:r>
        <w:rPr>
          <w:rFonts w:ascii="Times New Roman" w:hAnsi="Times New Roman" w:cs="Times New Roman"/>
          <w:sz w:val="28"/>
          <w:szCs w:val="28"/>
        </w:rPr>
        <w:t xml:space="preserve">new institutions will receive, in addition to their initial review, a second review that will occur within nine months of the date of the first review or more frequently as deemed necessary to provide technical assistance.  Subsequent reviews will occur no less frequently </w:t>
      </w:r>
      <w:r w:rsidR="002E2061">
        <w:rPr>
          <w:rFonts w:ascii="Times New Roman" w:hAnsi="Times New Roman" w:cs="Times New Roman"/>
          <w:sz w:val="28"/>
          <w:szCs w:val="28"/>
        </w:rPr>
        <w:t>than once annually for year two and year three.  At the end of 36 months, the institution will be subjected to monitoring reviews following established program procedures.</w:t>
      </w:r>
    </w:p>
    <w:p w:rsidR="002E2061" w:rsidRDefault="002E2061" w:rsidP="009E3B0D">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Covered institution must furnish SNP copies of all correspondence with the guarantor         </w:t>
      </w:r>
    </w:p>
    <w:p w:rsidR="002E2061" w:rsidRDefault="002E2061" w:rsidP="009E3B0D">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and</w:t>
      </w:r>
      <w:proofErr w:type="gramEnd"/>
      <w:r>
        <w:rPr>
          <w:rFonts w:ascii="Times New Roman" w:hAnsi="Times New Roman" w:cs="Times New Roman"/>
          <w:sz w:val="28"/>
          <w:szCs w:val="28"/>
        </w:rPr>
        <w:t xml:space="preserve"> all records related to the surety bond.</w:t>
      </w:r>
    </w:p>
    <w:p w:rsidR="002E2061" w:rsidRDefault="002E2061" w:rsidP="009E3B0D">
      <w:pPr>
        <w:spacing w:after="0" w:line="240" w:lineRule="auto"/>
        <w:rPr>
          <w:rFonts w:ascii="Times New Roman" w:hAnsi="Times New Roman" w:cs="Times New Roman"/>
          <w:sz w:val="28"/>
          <w:szCs w:val="28"/>
        </w:rPr>
      </w:pPr>
    </w:p>
    <w:p w:rsidR="002E2061" w:rsidRDefault="002E2061" w:rsidP="009E3B0D">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SNP will release a surety bond within 30 calendar days after determining that the</w:t>
      </w:r>
    </w:p>
    <w:p w:rsidR="002E2061" w:rsidRDefault="002E2061" w:rsidP="009E3B0D">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organization</w:t>
      </w:r>
      <w:proofErr w:type="gramEnd"/>
      <w:r>
        <w:rPr>
          <w:rFonts w:ascii="Times New Roman" w:hAnsi="Times New Roman" w:cs="Times New Roman"/>
          <w:sz w:val="28"/>
          <w:szCs w:val="28"/>
        </w:rPr>
        <w:t xml:space="preserve"> has no repayment obligation to an SNP program.</w:t>
      </w:r>
    </w:p>
    <w:p w:rsidR="002E2061" w:rsidRDefault="002E2061" w:rsidP="009E3B0D">
      <w:pPr>
        <w:spacing w:after="0" w:line="240" w:lineRule="auto"/>
        <w:rPr>
          <w:rFonts w:ascii="Times New Roman" w:hAnsi="Times New Roman" w:cs="Times New Roman"/>
          <w:sz w:val="28"/>
          <w:szCs w:val="28"/>
        </w:rPr>
      </w:pPr>
    </w:p>
    <w:p w:rsidR="002E2061" w:rsidRDefault="002E2061" w:rsidP="009E3B0D">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The requirements of this rule are cumulative with respect to any other SNP</w:t>
      </w:r>
    </w:p>
    <w:p w:rsidR="002E2061" w:rsidRDefault="002E2061" w:rsidP="009E3B0D">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Requirement or obligation.</w:t>
      </w:r>
    </w:p>
    <w:p w:rsidR="009E3B0D" w:rsidRDefault="009E3B0D" w:rsidP="009E3B0D">
      <w:pPr>
        <w:pStyle w:val="ListParagraph"/>
        <w:spacing w:after="240" w:line="240" w:lineRule="auto"/>
        <w:rPr>
          <w:rFonts w:ascii="Times New Roman" w:hAnsi="Times New Roman" w:cs="Times New Roman"/>
          <w:sz w:val="28"/>
          <w:szCs w:val="28"/>
        </w:rPr>
      </w:pPr>
    </w:p>
    <w:p w:rsidR="002E2061" w:rsidRDefault="002E2061" w:rsidP="002E2061">
      <w:pPr>
        <w:pStyle w:val="ListParagraph"/>
        <w:numPr>
          <w:ilvl w:val="0"/>
          <w:numId w:val="1"/>
        </w:numPr>
        <w:spacing w:after="240" w:line="240" w:lineRule="auto"/>
        <w:rPr>
          <w:rFonts w:ascii="Times New Roman" w:hAnsi="Times New Roman" w:cs="Times New Roman"/>
          <w:b/>
          <w:sz w:val="32"/>
          <w:szCs w:val="32"/>
        </w:rPr>
      </w:pPr>
      <w:r>
        <w:rPr>
          <w:rFonts w:ascii="Times New Roman" w:hAnsi="Times New Roman" w:cs="Times New Roman"/>
          <w:b/>
          <w:sz w:val="32"/>
          <w:szCs w:val="32"/>
        </w:rPr>
        <w:t>APPEAL:</w:t>
      </w:r>
    </w:p>
    <w:p w:rsidR="002E2061" w:rsidRDefault="002E2061" w:rsidP="002E2061">
      <w:pPr>
        <w:spacing w:after="240" w:line="240" w:lineRule="auto"/>
        <w:ind w:left="360"/>
        <w:rPr>
          <w:rFonts w:ascii="Times New Roman" w:hAnsi="Times New Roman" w:cs="Times New Roman"/>
          <w:sz w:val="28"/>
          <w:szCs w:val="28"/>
        </w:rPr>
      </w:pPr>
      <w:r>
        <w:rPr>
          <w:rFonts w:ascii="Times New Roman" w:hAnsi="Times New Roman" w:cs="Times New Roman"/>
          <w:sz w:val="28"/>
          <w:szCs w:val="28"/>
        </w:rPr>
        <w:t>SNP Appeal Procedures establish an appeal process to challenge adverse action taken by SNP under this rule.</w:t>
      </w:r>
    </w:p>
    <w:p w:rsidR="002E2061" w:rsidRDefault="009E3B0D" w:rsidP="009E3B0D">
      <w:pPr>
        <w:pStyle w:val="ListParagraph"/>
        <w:numPr>
          <w:ilvl w:val="0"/>
          <w:numId w:val="1"/>
        </w:numPr>
        <w:spacing w:after="240" w:line="240" w:lineRule="auto"/>
        <w:rPr>
          <w:rFonts w:ascii="Times New Roman" w:hAnsi="Times New Roman" w:cs="Times New Roman"/>
          <w:b/>
          <w:sz w:val="32"/>
          <w:szCs w:val="32"/>
        </w:rPr>
      </w:pPr>
      <w:r>
        <w:rPr>
          <w:rFonts w:ascii="Times New Roman" w:hAnsi="Times New Roman" w:cs="Times New Roman"/>
          <w:b/>
          <w:sz w:val="32"/>
          <w:szCs w:val="32"/>
        </w:rPr>
        <w:t>REPEALER:</w:t>
      </w:r>
    </w:p>
    <w:p w:rsidR="009E3B0D" w:rsidRPr="009E3B0D" w:rsidRDefault="009E3B0D" w:rsidP="009E3B0D">
      <w:pPr>
        <w:spacing w:after="240" w:line="240" w:lineRule="auto"/>
        <w:ind w:left="360"/>
        <w:rPr>
          <w:rFonts w:ascii="Times New Roman" w:hAnsi="Times New Roman" w:cs="Times New Roman"/>
          <w:sz w:val="28"/>
          <w:szCs w:val="28"/>
        </w:rPr>
      </w:pPr>
      <w:r>
        <w:rPr>
          <w:rFonts w:ascii="Times New Roman" w:hAnsi="Times New Roman" w:cs="Times New Roman"/>
          <w:sz w:val="28"/>
          <w:szCs w:val="28"/>
        </w:rPr>
        <w:t>Surety Bond Policy CACFP/SFSP 2000-1 is hereby repealed.</w:t>
      </w:r>
    </w:p>
    <w:p w:rsidR="002E2061" w:rsidRDefault="002E2061" w:rsidP="002E2061">
      <w:pPr>
        <w:spacing w:after="240" w:line="240" w:lineRule="auto"/>
        <w:rPr>
          <w:rFonts w:ascii="Times New Roman" w:hAnsi="Times New Roman" w:cs="Times New Roman"/>
          <w:sz w:val="28"/>
          <w:szCs w:val="28"/>
        </w:rPr>
      </w:pPr>
    </w:p>
    <w:p w:rsidR="002E2061" w:rsidRPr="002E2061" w:rsidRDefault="002E2061" w:rsidP="002E2061">
      <w:pPr>
        <w:spacing w:after="240" w:line="240" w:lineRule="auto"/>
        <w:rPr>
          <w:rFonts w:ascii="Times New Roman" w:hAnsi="Times New Roman" w:cs="Times New Roman"/>
          <w:sz w:val="32"/>
          <w:szCs w:val="32"/>
        </w:rPr>
      </w:pPr>
    </w:p>
    <w:p w:rsidR="002E2061" w:rsidRDefault="002E2061" w:rsidP="002E2061">
      <w:pPr>
        <w:spacing w:after="240" w:line="240" w:lineRule="auto"/>
        <w:ind w:left="720"/>
        <w:rPr>
          <w:rFonts w:ascii="Times New Roman" w:hAnsi="Times New Roman" w:cs="Times New Roman"/>
          <w:sz w:val="28"/>
          <w:szCs w:val="28"/>
        </w:rPr>
      </w:pPr>
    </w:p>
    <w:p w:rsidR="002E2061" w:rsidRDefault="002E2061" w:rsidP="002E2061">
      <w:pPr>
        <w:spacing w:after="240" w:line="240" w:lineRule="auto"/>
        <w:ind w:left="720"/>
        <w:rPr>
          <w:rFonts w:ascii="Times New Roman" w:hAnsi="Times New Roman" w:cs="Times New Roman"/>
          <w:sz w:val="28"/>
          <w:szCs w:val="28"/>
        </w:rPr>
      </w:pPr>
    </w:p>
    <w:p w:rsidR="002E2061" w:rsidRDefault="002E2061" w:rsidP="005B4124">
      <w:pPr>
        <w:spacing w:after="240" w:line="240" w:lineRule="auto"/>
        <w:rPr>
          <w:rFonts w:ascii="Times New Roman" w:hAnsi="Times New Roman" w:cs="Times New Roman"/>
          <w:sz w:val="28"/>
          <w:szCs w:val="28"/>
        </w:rPr>
      </w:pPr>
    </w:p>
    <w:p w:rsidR="002E2061" w:rsidRPr="005B4124" w:rsidRDefault="002E2061" w:rsidP="005B4124">
      <w:pPr>
        <w:spacing w:after="240" w:line="240" w:lineRule="auto"/>
        <w:rPr>
          <w:rFonts w:ascii="Times New Roman" w:hAnsi="Times New Roman" w:cs="Times New Roman"/>
          <w:sz w:val="28"/>
          <w:szCs w:val="28"/>
        </w:rPr>
      </w:pPr>
    </w:p>
    <w:sectPr w:rsidR="002E2061" w:rsidRPr="005B4124" w:rsidSect="009E3B0D">
      <w:headerReference w:type="default" r:id="rId7"/>
      <w:footerReference w:type="default" r:id="rId8"/>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B0D" w:rsidRDefault="009E3B0D" w:rsidP="009E3B0D">
      <w:pPr>
        <w:spacing w:after="0" w:line="240" w:lineRule="auto"/>
      </w:pPr>
      <w:r>
        <w:separator/>
      </w:r>
    </w:p>
  </w:endnote>
  <w:endnote w:type="continuationSeparator" w:id="0">
    <w:p w:rsidR="009E3B0D" w:rsidRDefault="009E3B0D" w:rsidP="009E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0D" w:rsidRDefault="009E3B0D">
    <w:pPr>
      <w:pStyle w:val="Footer"/>
    </w:pPr>
    <w:r>
      <w:t>(CACFP/SFSP 2003-1) Surety Bond</w:t>
    </w:r>
  </w:p>
  <w:p w:rsidR="009E3B0D" w:rsidRDefault="009E3B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B0D" w:rsidRDefault="009E3B0D" w:rsidP="009E3B0D">
      <w:pPr>
        <w:spacing w:after="0" w:line="240" w:lineRule="auto"/>
      </w:pPr>
      <w:r>
        <w:separator/>
      </w:r>
    </w:p>
  </w:footnote>
  <w:footnote w:type="continuationSeparator" w:id="0">
    <w:p w:rsidR="009E3B0D" w:rsidRDefault="009E3B0D" w:rsidP="009E3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1686"/>
      <w:docPartObj>
        <w:docPartGallery w:val="Page Numbers (Top of Page)"/>
        <w:docPartUnique/>
      </w:docPartObj>
    </w:sdtPr>
    <w:sdtEndPr>
      <w:rPr>
        <w:noProof/>
      </w:rPr>
    </w:sdtEndPr>
    <w:sdtContent>
      <w:p w:rsidR="009E3B0D" w:rsidRDefault="009E3B0D">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9E3B0D" w:rsidRDefault="009E3B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5999"/>
    <w:multiLevelType w:val="hybridMultilevel"/>
    <w:tmpl w:val="521C6EB2"/>
    <w:lvl w:ilvl="0" w:tplc="929AA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86A49"/>
    <w:multiLevelType w:val="hybridMultilevel"/>
    <w:tmpl w:val="1CC06F70"/>
    <w:lvl w:ilvl="0" w:tplc="C7F80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F677B0"/>
    <w:multiLevelType w:val="hybridMultilevel"/>
    <w:tmpl w:val="2BD4F0B8"/>
    <w:lvl w:ilvl="0" w:tplc="F0C68F12">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64DB7"/>
    <w:multiLevelType w:val="hybridMultilevel"/>
    <w:tmpl w:val="6958D4A4"/>
    <w:lvl w:ilvl="0" w:tplc="140EA9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64BFF"/>
    <w:multiLevelType w:val="hybridMultilevel"/>
    <w:tmpl w:val="0A0E36E4"/>
    <w:lvl w:ilvl="0" w:tplc="5224B1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127929"/>
    <w:multiLevelType w:val="hybridMultilevel"/>
    <w:tmpl w:val="4E8E2392"/>
    <w:lvl w:ilvl="0" w:tplc="213C4C24">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6D555A4"/>
    <w:multiLevelType w:val="hybridMultilevel"/>
    <w:tmpl w:val="DE340AB2"/>
    <w:lvl w:ilvl="0" w:tplc="8B1A1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8C556A"/>
    <w:multiLevelType w:val="hybridMultilevel"/>
    <w:tmpl w:val="B4F6F388"/>
    <w:lvl w:ilvl="0" w:tplc="F6DC0B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F472B"/>
    <w:multiLevelType w:val="hybridMultilevel"/>
    <w:tmpl w:val="AECE986C"/>
    <w:lvl w:ilvl="0" w:tplc="9DDEB9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4735F"/>
    <w:multiLevelType w:val="hybridMultilevel"/>
    <w:tmpl w:val="208843D6"/>
    <w:lvl w:ilvl="0" w:tplc="590A3A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2"/>
  </w:num>
  <w:num w:numId="5">
    <w:abstractNumId w:val="6"/>
  </w:num>
  <w:num w:numId="6">
    <w:abstractNumId w:val="1"/>
  </w:num>
  <w:num w:numId="7">
    <w:abstractNumId w:val="4"/>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1B"/>
    <w:rsid w:val="00052853"/>
    <w:rsid w:val="002E2061"/>
    <w:rsid w:val="00373802"/>
    <w:rsid w:val="00462C1B"/>
    <w:rsid w:val="005268DD"/>
    <w:rsid w:val="005B4124"/>
    <w:rsid w:val="005E148C"/>
    <w:rsid w:val="0084193F"/>
    <w:rsid w:val="00865C73"/>
    <w:rsid w:val="009E3B0D"/>
    <w:rsid w:val="00AE6C7D"/>
    <w:rsid w:val="00CB6503"/>
    <w:rsid w:val="00D543F6"/>
    <w:rsid w:val="00F943A8"/>
    <w:rsid w:val="00FC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F3772-4EF8-4604-A3B8-DBF011C3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C1B"/>
    <w:pPr>
      <w:ind w:left="720"/>
      <w:contextualSpacing/>
    </w:pPr>
  </w:style>
  <w:style w:type="paragraph" w:styleId="Header">
    <w:name w:val="header"/>
    <w:basedOn w:val="Normal"/>
    <w:link w:val="HeaderChar"/>
    <w:uiPriority w:val="99"/>
    <w:unhideWhenUsed/>
    <w:rsid w:val="009E3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0D"/>
  </w:style>
  <w:style w:type="paragraph" w:styleId="Footer">
    <w:name w:val="footer"/>
    <w:basedOn w:val="Normal"/>
    <w:link w:val="FooterChar"/>
    <w:uiPriority w:val="99"/>
    <w:unhideWhenUsed/>
    <w:rsid w:val="009E3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4F"/>
    <w:rsid w:val="00B8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2B28F322BB4327886AD7D880455B9A">
    <w:name w:val="C52B28F322BB4327886AD7D880455B9A"/>
    <w:rsid w:val="00B8194F"/>
  </w:style>
  <w:style w:type="paragraph" w:customStyle="1" w:styleId="A8AD2A1FF2854DCF880D5F6F2CC5ABA5">
    <w:name w:val="A8AD2A1FF2854DCF880D5F6F2CC5ABA5"/>
    <w:rsid w:val="00B819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Dennis</dc:creator>
  <cp:keywords/>
  <dc:description/>
  <cp:lastModifiedBy>Cindy Dennis</cp:lastModifiedBy>
  <cp:revision>4</cp:revision>
  <dcterms:created xsi:type="dcterms:W3CDTF">2017-08-04T18:40:00Z</dcterms:created>
  <dcterms:modified xsi:type="dcterms:W3CDTF">2017-08-08T14:46:00Z</dcterms:modified>
</cp:coreProperties>
</file>