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BFB" w:rsidRDefault="005633BB">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800067E" wp14:editId="31D51007">
                <wp:simplePos x="0" y="0"/>
                <wp:positionH relativeFrom="margin">
                  <wp:align>center</wp:align>
                </wp:positionH>
                <wp:positionV relativeFrom="paragraph">
                  <wp:posOffset>3175</wp:posOffset>
                </wp:positionV>
                <wp:extent cx="6823710" cy="91249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9124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33BB" w:rsidRDefault="005633BB" w:rsidP="005633BB">
                            <w:pPr>
                              <w:widowControl w:val="0"/>
                              <w:jc w:val="center"/>
                              <w:rPr>
                                <w:rFonts w:ascii="Times New Roman" w:hAnsi="Times New Roman"/>
                                <w:b/>
                                <w:bCs/>
                                <w:spacing w:val="2"/>
                                <w:sz w:val="44"/>
                                <w:szCs w:val="44"/>
                                <w14:ligatures w14:val="none"/>
                              </w:rPr>
                            </w:pPr>
                            <w:r>
                              <w:rPr>
                                <w:rFonts w:ascii="Times New Roman" w:hAnsi="Times New Roman"/>
                                <w:b/>
                                <w:bCs/>
                                <w:spacing w:val="2"/>
                                <w:sz w:val="44"/>
                                <w:szCs w:val="44"/>
                                <w14:ligatures w14:val="none"/>
                              </w:rPr>
                              <w:t>Arkansas CACFP Policy for Donated Food Items CACFP 2008-AR1</w:t>
                            </w:r>
                          </w:p>
                          <w:p w:rsidR="005633BB" w:rsidRDefault="005633BB" w:rsidP="005633BB">
                            <w:pPr>
                              <w:rPr>
                                <w:rFonts w:ascii="Times New Roman" w:hAnsi="Times New Roman"/>
                                <w:bCs/>
                                <w:spacing w:val="2"/>
                                <w:sz w:val="24"/>
                                <w:szCs w:val="24"/>
                                <w14:ligatures w14:val="none"/>
                              </w:rPr>
                            </w:pPr>
                          </w:p>
                          <w:p w:rsidR="005633BB" w:rsidRDefault="005633BB" w:rsidP="005633BB">
                            <w:pPr>
                              <w:widowControl w:val="0"/>
                              <w:spacing w:after="80" w:line="240" w:lineRule="auto"/>
                              <w:rPr>
                                <w:rFonts w:ascii="Times New Roman" w:hAnsi="Times New Roman"/>
                                <w:spacing w:val="2"/>
                                <w:sz w:val="24"/>
                                <w:szCs w:val="24"/>
                                <w14:ligatures w14:val="none"/>
                              </w:rPr>
                            </w:pPr>
                            <w:r>
                              <w:rPr>
                                <w:rFonts w:ascii="Times New Roman" w:hAnsi="Times New Roman"/>
                                <w:bCs/>
                                <w:spacing w:val="2"/>
                                <w:sz w:val="24"/>
                                <w:szCs w:val="24"/>
                                <w14:ligatures w14:val="none"/>
                              </w:rPr>
                              <w:t xml:space="preserve">Except as noted below, institutions and facilities participating in the Child and Adult Care Food Program (CACFP) </w:t>
                            </w:r>
                            <w:r>
                              <w:rPr>
                                <w:rFonts w:ascii="Times New Roman" w:hAnsi="Times New Roman"/>
                                <w:b/>
                                <w:bCs/>
                                <w:spacing w:val="2"/>
                                <w:sz w:val="24"/>
                                <w:szCs w:val="24"/>
                                <w14:ligatures w14:val="none"/>
                              </w:rPr>
                              <w:t>MAY NOT</w:t>
                            </w:r>
                            <w:r>
                              <w:rPr>
                                <w:rFonts w:ascii="Times New Roman" w:hAnsi="Times New Roman"/>
                                <w:spacing w:val="2"/>
                                <w:sz w:val="24"/>
                                <w:szCs w:val="24"/>
                                <w14:ligatures w14:val="none"/>
                              </w:rPr>
                              <w:t xml:space="preserve"> use donated food items as part of a reimbursable meal provided though the USDA Child and Nutrition Programs without the prior approval of the Arkansas Department of Human Services, Health and Nutrition Programs.  Prior approval is </w:t>
                            </w:r>
                            <w:r>
                              <w:rPr>
                                <w:rFonts w:ascii="Times New Roman" w:hAnsi="Times New Roman"/>
                                <w:b/>
                                <w:bCs/>
                                <w:spacing w:val="2"/>
                                <w:sz w:val="24"/>
                                <w:szCs w:val="24"/>
                                <w14:ligatures w14:val="none"/>
                              </w:rPr>
                              <w:t>MANDATORY</w:t>
                            </w:r>
                            <w:r>
                              <w:rPr>
                                <w:rFonts w:ascii="Times New Roman" w:hAnsi="Times New Roman"/>
                                <w:spacing w:val="2"/>
                                <w:sz w:val="24"/>
                                <w:szCs w:val="24"/>
                                <w14:ligatures w14:val="none"/>
                              </w:rPr>
                              <w:t>, and will require that:</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ind w:left="1080" w:hanging="360"/>
                              <w:rPr>
                                <w:rFonts w:ascii="Times New Roman" w:hAnsi="Times New Roman"/>
                                <w:bCs/>
                                <w:spacing w:val="2"/>
                                <w:sz w:val="24"/>
                                <w:szCs w:val="24"/>
                                <w14:ligatures w14:val="none"/>
                              </w:rPr>
                            </w:pPr>
                            <w:proofErr w:type="gramStart"/>
                            <w:r>
                              <w:rPr>
                                <w:rFonts w:ascii="Times New Roman" w:hAnsi="Times New Roman"/>
                                <w:bCs/>
                                <w:spacing w:val="2"/>
                                <w:sz w:val="24"/>
                                <w:szCs w:val="24"/>
                                <w14:ligatures w14:val="none"/>
                              </w:rPr>
                              <w:t>all</w:t>
                            </w:r>
                            <w:proofErr w:type="gramEnd"/>
                            <w:r>
                              <w:rPr>
                                <w:rFonts w:ascii="Times New Roman" w:hAnsi="Times New Roman"/>
                                <w:bCs/>
                                <w:spacing w:val="2"/>
                                <w:sz w:val="24"/>
                                <w:szCs w:val="24"/>
                                <w14:ligatures w14:val="none"/>
                              </w:rPr>
                              <w:t xml:space="preserve"> donated food items, intended to be used as part of reimbursable meals, are handled in accordance with the Arkansas Sanitary Code, and</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ind w:left="1080" w:hanging="360"/>
                              <w:rPr>
                                <w:rFonts w:ascii="Times New Roman" w:hAnsi="Times New Roman"/>
                                <w:bCs/>
                                <w:spacing w:val="2"/>
                                <w:sz w:val="24"/>
                                <w:szCs w:val="24"/>
                                <w14:ligatures w14:val="none"/>
                              </w:rPr>
                            </w:pPr>
                            <w:proofErr w:type="gramStart"/>
                            <w:r>
                              <w:rPr>
                                <w:rFonts w:ascii="Times New Roman" w:hAnsi="Times New Roman"/>
                                <w:bCs/>
                                <w:spacing w:val="2"/>
                                <w:sz w:val="24"/>
                                <w:szCs w:val="24"/>
                                <w14:ligatures w14:val="none"/>
                              </w:rPr>
                              <w:t>all</w:t>
                            </w:r>
                            <w:proofErr w:type="gramEnd"/>
                            <w:r>
                              <w:rPr>
                                <w:rFonts w:ascii="Times New Roman" w:hAnsi="Times New Roman"/>
                                <w:bCs/>
                                <w:spacing w:val="2"/>
                                <w:sz w:val="24"/>
                                <w:szCs w:val="24"/>
                                <w14:ligatures w14:val="none"/>
                              </w:rPr>
                              <w:t xml:space="preserve"> inventory will be maintained including the name of the agency making donations, the food item(s) donated, date received, estimated fair market value.</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rPr>
                                <w:rFonts w:ascii="Times New Roman" w:hAnsi="Times New Roman"/>
                                <w:spacing w:val="2"/>
                                <w:sz w:val="24"/>
                                <w:szCs w:val="24"/>
                                <w14:ligatures w14:val="none"/>
                              </w:rPr>
                            </w:pPr>
                            <w:r>
                              <w:rPr>
                                <w:rFonts w:ascii="Times New Roman" w:hAnsi="Times New Roman"/>
                                <w:bCs/>
                                <w:spacing w:val="2"/>
                                <w:sz w:val="24"/>
                                <w:szCs w:val="24"/>
                                <w14:ligatures w14:val="none"/>
                              </w:rPr>
                              <w:t xml:space="preserve">If a vendor or other source offers to donate food items for use as part of a reimbursable meal in a Child Nutrition Program, such as CACFP, this donation </w:t>
                            </w:r>
                            <w:r>
                              <w:rPr>
                                <w:rFonts w:ascii="Times New Roman" w:hAnsi="Times New Roman"/>
                                <w:b/>
                                <w:bCs/>
                                <w:spacing w:val="2"/>
                                <w:sz w:val="24"/>
                                <w:szCs w:val="24"/>
                                <w14:ligatures w14:val="none"/>
                              </w:rPr>
                              <w:t>MUST</w:t>
                            </w:r>
                            <w:r>
                              <w:rPr>
                                <w:rFonts w:ascii="Times New Roman" w:hAnsi="Times New Roman"/>
                                <w:spacing w:val="2"/>
                                <w:sz w:val="24"/>
                                <w:szCs w:val="24"/>
                                <w14:ligatures w14:val="none"/>
                              </w:rPr>
                              <w:t xml:space="preserve"> be approved by Health and Nutrition Programs prior to acceptance of the food item(s) by any Child Nutrition Program Sponsor or Institution.</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rPr>
                                <w:rFonts w:ascii="Times New Roman" w:hAnsi="Times New Roman"/>
                                <w:bCs/>
                                <w:spacing w:val="2"/>
                                <w:sz w:val="24"/>
                                <w:szCs w:val="24"/>
                                <w14:ligatures w14:val="none"/>
                              </w:rPr>
                            </w:pPr>
                            <w:r>
                              <w:rPr>
                                <w:rFonts w:ascii="Times New Roman" w:hAnsi="Times New Roman"/>
                                <w:b/>
                                <w:bCs/>
                                <w:spacing w:val="2"/>
                                <w:sz w:val="24"/>
                                <w:szCs w:val="24"/>
                                <w14:ligatures w14:val="none"/>
                              </w:rPr>
                              <w:t>Exception:</w:t>
                            </w:r>
                            <w:r>
                              <w:rPr>
                                <w:rFonts w:ascii="Times New Roman" w:hAnsi="Times New Roman"/>
                                <w:bCs/>
                                <w:spacing w:val="2"/>
                                <w:sz w:val="24"/>
                                <w:szCs w:val="24"/>
                                <w14:ligatures w14:val="none"/>
                              </w:rPr>
                              <w:t xml:space="preserve">  Emergency Shelters/Homeless Programs, and institutions and facilities using USDA commodities donated from eligible commodity recipients, are exempt from the requirement to obtain prior approval of the acceptance and use of the donated food items.</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rPr>
                                <w:rFonts w:ascii="Times New Roman" w:hAnsi="Times New Roman"/>
                                <w:spacing w:val="2"/>
                                <w:sz w:val="24"/>
                                <w:szCs w:val="24"/>
                                <w14:ligatures w14:val="none"/>
                              </w:rPr>
                            </w:pPr>
                            <w:r>
                              <w:rPr>
                                <w:rFonts w:ascii="Times New Roman" w:hAnsi="Times New Roman"/>
                                <w:bCs/>
                                <w:spacing w:val="2"/>
                                <w:sz w:val="24"/>
                                <w:szCs w:val="24"/>
                                <w14:ligatures w14:val="none"/>
                              </w:rPr>
                              <w:t xml:space="preserve">Institutions using USDA donated commodities obtained from eligible commodities recipients, alone or in combination with other donated foods, </w:t>
                            </w:r>
                            <w:r>
                              <w:rPr>
                                <w:rFonts w:ascii="Times New Roman" w:hAnsi="Times New Roman"/>
                                <w:b/>
                                <w:bCs/>
                                <w:spacing w:val="2"/>
                                <w:sz w:val="24"/>
                                <w:szCs w:val="24"/>
                                <w14:ligatures w14:val="none"/>
                              </w:rPr>
                              <w:t>MUST</w:t>
                            </w:r>
                            <w:r>
                              <w:rPr>
                                <w:rFonts w:ascii="Times New Roman" w:hAnsi="Times New Roman"/>
                                <w:spacing w:val="2"/>
                                <w:sz w:val="24"/>
                                <w:szCs w:val="24"/>
                                <w14:ligatures w14:val="none"/>
                              </w:rPr>
                              <w:t xml:space="preserve"> maintain a letter from the appropriate State Commodity Distribution agency approving the donation/transfer of the specific commodities on file with monthly inventory records, in addition to any other Child Nutrition Program records.</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If you have any questions regarding this policy, please contact the HNP office for further assistance.</w:t>
                            </w:r>
                          </w:p>
                          <w:p w:rsidR="005633BB" w:rsidRDefault="005633BB" w:rsidP="005633BB">
                            <w:pPr>
                              <w:spacing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Health and Nutrition Programs</w:t>
                            </w:r>
                          </w:p>
                          <w:p w:rsidR="005633BB" w:rsidRDefault="005633BB" w:rsidP="005633BB">
                            <w:pPr>
                              <w:widowControl w:val="0"/>
                              <w:spacing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501 682 8869</w:t>
                            </w:r>
                          </w:p>
                          <w:p w:rsidR="005633BB" w:rsidRDefault="005633BB" w:rsidP="005633BB">
                            <w:pPr>
                              <w:rPr>
                                <w:bCs/>
                                <w:spacing w:val="2"/>
                                <w14:ligatures w14:val="none"/>
                              </w:rPr>
                            </w:pPr>
                            <w:r>
                              <w:rPr>
                                <w:bCs/>
                                <w:spacing w:val="2"/>
                                <w14:ligatures w14:val="none"/>
                              </w:rPr>
                              <w:t> </w:t>
                            </w:r>
                          </w:p>
                          <w:p w:rsidR="005633BB" w:rsidRDefault="005633BB" w:rsidP="005633BB">
                            <w:pPr>
                              <w:rPr>
                                <w:bCs/>
                                <w:spacing w:val="2"/>
                                <w14:ligatures w14:val="none"/>
                              </w:rPr>
                            </w:pPr>
                            <w:r>
                              <w:rPr>
                                <w:bCs/>
                                <w:spacing w:val="2"/>
                                <w14:ligatures w14:val="none"/>
                              </w:rPr>
                              <w:t> </w:t>
                            </w:r>
                          </w:p>
                          <w:p w:rsidR="005633BB" w:rsidRDefault="005633BB" w:rsidP="005633BB">
                            <w:pPr>
                              <w:rPr>
                                <w:bCs/>
                                <w:spacing w:val="2"/>
                                <w14:ligatures w14:val="none"/>
                              </w:rPr>
                            </w:pPr>
                            <w:r>
                              <w:rPr>
                                <w:bCs/>
                                <w:spacing w:val="2"/>
                                <w14:ligatures w14:val="none"/>
                              </w:rPr>
                              <w:t> </w:t>
                            </w:r>
                            <w:bookmarkStart w:id="0" w:name="_GoBack"/>
                            <w:bookmarkEnd w:id="0"/>
                          </w:p>
                          <w:p w:rsidR="005633BB" w:rsidRDefault="005633BB" w:rsidP="005633BB">
                            <w:pPr>
                              <w:rPr>
                                <w:bCs/>
                                <w:spacing w:val="2"/>
                                <w14:ligatures w14:val="none"/>
                              </w:rPr>
                            </w:pPr>
                            <w:r>
                              <w:rPr>
                                <w:bCs/>
                                <w:spacing w:val="2"/>
                                <w14:ligatures w14:val="none"/>
                              </w:rPr>
                              <w:t> </w:t>
                            </w:r>
                          </w:p>
                          <w:p w:rsidR="005633BB" w:rsidRDefault="005633BB" w:rsidP="005633BB">
                            <w:pPr>
                              <w:rPr>
                                <w:bCs/>
                                <w:spacing w:val="2"/>
                                <w14:ligatures w14:val="none"/>
                              </w:rPr>
                            </w:pPr>
                            <w:r>
                              <w:rPr>
                                <w:bCs/>
                                <w:spacing w:val="2"/>
                                <w14:ligatures w14:val="none"/>
                              </w:rPr>
                              <w:t> </w:t>
                            </w:r>
                          </w:p>
                          <w:p w:rsidR="005633BB" w:rsidRDefault="005633BB" w:rsidP="005633BB">
                            <w:pPr>
                              <w:rPr>
                                <w:rFonts w:ascii="Times New Roman" w:hAnsi="Times New Roman"/>
                                <w:b/>
                                <w:bCs/>
                                <w:spacing w:val="2"/>
                                <w:sz w:val="24"/>
                                <w:szCs w:val="24"/>
                                <w14:ligatures w14:val="none"/>
                              </w:rPr>
                            </w:pPr>
                            <w:r>
                              <w:rPr>
                                <w:rFonts w:ascii="Times New Roman" w:hAnsi="Times New Roman"/>
                                <w:b/>
                                <w:bCs/>
                                <w:spacing w:val="2"/>
                                <w:sz w:val="24"/>
                                <w:szCs w:val="24"/>
                                <w14:ligatures w14:val="none"/>
                              </w:rPr>
                              <w:t> </w:t>
                            </w:r>
                          </w:p>
                          <w:p w:rsidR="005633BB" w:rsidRDefault="005633BB" w:rsidP="005633BB">
                            <w:pPr>
                              <w:rPr>
                                <w:rFonts w:ascii="Times New Roman" w:hAnsi="Times New Roman"/>
                                <w:b/>
                                <w:bCs/>
                                <w:spacing w:val="2"/>
                                <w:sz w:val="24"/>
                                <w:szCs w:val="24"/>
                                <w14:ligatures w14:val="none"/>
                              </w:rPr>
                            </w:pPr>
                            <w:r>
                              <w:rPr>
                                <w:rFonts w:ascii="Times New Roman" w:hAnsi="Times New Roman"/>
                                <w:b/>
                                <w:bCs/>
                                <w:spacing w:val="2"/>
                                <w:sz w:val="24"/>
                                <w:szCs w:val="24"/>
                                <w14:ligatures w14:val="none"/>
                              </w:rPr>
                              <w:t> </w:t>
                            </w:r>
                          </w:p>
                          <w:p w:rsidR="005633BB" w:rsidRDefault="005633BB" w:rsidP="005633BB">
                            <w:pPr>
                              <w:rPr>
                                <w:rFonts w:ascii="Times New Roman" w:hAnsi="Times New Roman"/>
                                <w:b/>
                                <w:bCs/>
                                <w:spacing w:val="2"/>
                                <w:sz w:val="24"/>
                                <w:szCs w:val="24"/>
                                <w14:ligatures w14:val="none"/>
                              </w:rPr>
                            </w:pPr>
                            <w:r>
                              <w:rPr>
                                <w:rFonts w:ascii="Times New Roman" w:hAnsi="Times New Roman"/>
                                <w:b/>
                                <w:bCs/>
                                <w:spacing w:val="2"/>
                                <w:sz w:val="24"/>
                                <w:szCs w:val="24"/>
                                <w14:ligatures w14:val="none"/>
                              </w:rPr>
                              <w:t>CACFP 2008-AR1, effective date August 15, 2008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0067E" id="_x0000_t202" coordsize="21600,21600" o:spt="202" path="m,l,21600r21600,l21600,xe">
                <v:stroke joinstyle="miter"/>
                <v:path gradientshapeok="t" o:connecttype="rect"/>
              </v:shapetype>
              <v:shape id="Text Box 3" o:spid="_x0000_s1026" type="#_x0000_t202" style="position:absolute;margin-left:0;margin-top:.25pt;width:537.3pt;height:718.5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" filled="f" stroked="f" strokecolor="black [0]" insetpen="t">
                <v:textbox inset="2.88pt,2.88pt,2.88pt,2.88pt">
                  <w:txbxContent>
                    <w:p w:rsidR="005633BB" w:rsidRDefault="005633BB" w:rsidP="005633BB">
                      <w:pPr>
                        <w:widowControl w:val="0"/>
                        <w:jc w:val="center"/>
                        <w:rPr>
                          <w:rFonts w:ascii="Times New Roman" w:hAnsi="Times New Roman"/>
                          <w:b/>
                          <w:bCs/>
                          <w:spacing w:val="2"/>
                          <w:sz w:val="44"/>
                          <w:szCs w:val="44"/>
                          <w14:ligatures w14:val="none"/>
                        </w:rPr>
                      </w:pPr>
                      <w:r>
                        <w:rPr>
                          <w:rFonts w:ascii="Times New Roman" w:hAnsi="Times New Roman"/>
                          <w:b/>
                          <w:bCs/>
                          <w:spacing w:val="2"/>
                          <w:sz w:val="44"/>
                          <w:szCs w:val="44"/>
                          <w14:ligatures w14:val="none"/>
                        </w:rPr>
                        <w:t>Arkansas CACFP Policy for Donated Food Items CACFP 2008-AR1</w:t>
                      </w:r>
                    </w:p>
                    <w:p w:rsidR="005633BB" w:rsidRDefault="005633BB" w:rsidP="005633BB">
                      <w:pPr>
                        <w:rPr>
                          <w:rFonts w:ascii="Times New Roman" w:hAnsi="Times New Roman"/>
                          <w:bCs/>
                          <w:spacing w:val="2"/>
                          <w:sz w:val="24"/>
                          <w:szCs w:val="24"/>
                          <w14:ligatures w14:val="none"/>
                        </w:rPr>
                      </w:pPr>
                    </w:p>
                    <w:p w:rsidR="005633BB" w:rsidRDefault="005633BB" w:rsidP="005633BB">
                      <w:pPr>
                        <w:widowControl w:val="0"/>
                        <w:spacing w:after="80" w:line="240" w:lineRule="auto"/>
                        <w:rPr>
                          <w:rFonts w:ascii="Times New Roman" w:hAnsi="Times New Roman"/>
                          <w:spacing w:val="2"/>
                          <w:sz w:val="24"/>
                          <w:szCs w:val="24"/>
                          <w14:ligatures w14:val="none"/>
                        </w:rPr>
                      </w:pPr>
                      <w:r>
                        <w:rPr>
                          <w:rFonts w:ascii="Times New Roman" w:hAnsi="Times New Roman"/>
                          <w:bCs/>
                          <w:spacing w:val="2"/>
                          <w:sz w:val="24"/>
                          <w:szCs w:val="24"/>
                          <w14:ligatures w14:val="none"/>
                        </w:rPr>
                        <w:t xml:space="preserve">Except as noted below, institutions and facilities participating in the Child and Adult Care Food Program (CACFP) </w:t>
                      </w:r>
                      <w:r>
                        <w:rPr>
                          <w:rFonts w:ascii="Times New Roman" w:hAnsi="Times New Roman"/>
                          <w:b/>
                          <w:bCs/>
                          <w:spacing w:val="2"/>
                          <w:sz w:val="24"/>
                          <w:szCs w:val="24"/>
                          <w14:ligatures w14:val="none"/>
                        </w:rPr>
                        <w:t>MAY NOT</w:t>
                      </w:r>
                      <w:r>
                        <w:rPr>
                          <w:rFonts w:ascii="Times New Roman" w:hAnsi="Times New Roman"/>
                          <w:spacing w:val="2"/>
                          <w:sz w:val="24"/>
                          <w:szCs w:val="24"/>
                          <w14:ligatures w14:val="none"/>
                        </w:rPr>
                        <w:t xml:space="preserve"> use donated food items as part of a reimbursable meal provided though the USDA Child and Nutrition Programs without the prior approval of the Arkansas Department of Human Services, Health and Nutrition Programs.  Prior approval is </w:t>
                      </w:r>
                      <w:r>
                        <w:rPr>
                          <w:rFonts w:ascii="Times New Roman" w:hAnsi="Times New Roman"/>
                          <w:b/>
                          <w:bCs/>
                          <w:spacing w:val="2"/>
                          <w:sz w:val="24"/>
                          <w:szCs w:val="24"/>
                          <w14:ligatures w14:val="none"/>
                        </w:rPr>
                        <w:t>MANDATORY</w:t>
                      </w:r>
                      <w:r>
                        <w:rPr>
                          <w:rFonts w:ascii="Times New Roman" w:hAnsi="Times New Roman"/>
                          <w:spacing w:val="2"/>
                          <w:sz w:val="24"/>
                          <w:szCs w:val="24"/>
                          <w14:ligatures w14:val="none"/>
                        </w:rPr>
                        <w:t>, and will require that:</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ind w:left="1080" w:hanging="360"/>
                        <w:rPr>
                          <w:rFonts w:ascii="Times New Roman" w:hAnsi="Times New Roman"/>
                          <w:bCs/>
                          <w:spacing w:val="2"/>
                          <w:sz w:val="24"/>
                          <w:szCs w:val="24"/>
                          <w14:ligatures w14:val="none"/>
                        </w:rPr>
                      </w:pPr>
                      <w:proofErr w:type="gramStart"/>
                      <w:r>
                        <w:rPr>
                          <w:rFonts w:ascii="Times New Roman" w:hAnsi="Times New Roman"/>
                          <w:bCs/>
                          <w:spacing w:val="2"/>
                          <w:sz w:val="24"/>
                          <w:szCs w:val="24"/>
                          <w14:ligatures w14:val="none"/>
                        </w:rPr>
                        <w:t>all</w:t>
                      </w:r>
                      <w:proofErr w:type="gramEnd"/>
                      <w:r>
                        <w:rPr>
                          <w:rFonts w:ascii="Times New Roman" w:hAnsi="Times New Roman"/>
                          <w:bCs/>
                          <w:spacing w:val="2"/>
                          <w:sz w:val="24"/>
                          <w:szCs w:val="24"/>
                          <w14:ligatures w14:val="none"/>
                        </w:rPr>
                        <w:t xml:space="preserve"> donated food items, intended to be used as part of reimbursable meals, are handled in accordance with the Arkansas Sanitary Code, and</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ind w:left="1080" w:hanging="360"/>
                        <w:rPr>
                          <w:rFonts w:ascii="Times New Roman" w:hAnsi="Times New Roman"/>
                          <w:bCs/>
                          <w:spacing w:val="2"/>
                          <w:sz w:val="24"/>
                          <w:szCs w:val="24"/>
                          <w14:ligatures w14:val="none"/>
                        </w:rPr>
                      </w:pPr>
                      <w:proofErr w:type="gramStart"/>
                      <w:r>
                        <w:rPr>
                          <w:rFonts w:ascii="Times New Roman" w:hAnsi="Times New Roman"/>
                          <w:bCs/>
                          <w:spacing w:val="2"/>
                          <w:sz w:val="24"/>
                          <w:szCs w:val="24"/>
                          <w14:ligatures w14:val="none"/>
                        </w:rPr>
                        <w:t>all</w:t>
                      </w:r>
                      <w:proofErr w:type="gramEnd"/>
                      <w:r>
                        <w:rPr>
                          <w:rFonts w:ascii="Times New Roman" w:hAnsi="Times New Roman"/>
                          <w:bCs/>
                          <w:spacing w:val="2"/>
                          <w:sz w:val="24"/>
                          <w:szCs w:val="24"/>
                          <w14:ligatures w14:val="none"/>
                        </w:rPr>
                        <w:t xml:space="preserve"> inventory will be maintained including the name of the agency making donations, the food item(s) donated, date received, estimated fair market value.</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rPr>
                          <w:rFonts w:ascii="Times New Roman" w:hAnsi="Times New Roman"/>
                          <w:spacing w:val="2"/>
                          <w:sz w:val="24"/>
                          <w:szCs w:val="24"/>
                          <w14:ligatures w14:val="none"/>
                        </w:rPr>
                      </w:pPr>
                      <w:r>
                        <w:rPr>
                          <w:rFonts w:ascii="Times New Roman" w:hAnsi="Times New Roman"/>
                          <w:bCs/>
                          <w:spacing w:val="2"/>
                          <w:sz w:val="24"/>
                          <w:szCs w:val="24"/>
                          <w14:ligatures w14:val="none"/>
                        </w:rPr>
                        <w:t xml:space="preserve">If a vendor or other source offers to donate food items for use as part of a reimbursable meal in a Child Nutrition Program, such as CACFP, this donation </w:t>
                      </w:r>
                      <w:r>
                        <w:rPr>
                          <w:rFonts w:ascii="Times New Roman" w:hAnsi="Times New Roman"/>
                          <w:b/>
                          <w:bCs/>
                          <w:spacing w:val="2"/>
                          <w:sz w:val="24"/>
                          <w:szCs w:val="24"/>
                          <w14:ligatures w14:val="none"/>
                        </w:rPr>
                        <w:t>MUST</w:t>
                      </w:r>
                      <w:r>
                        <w:rPr>
                          <w:rFonts w:ascii="Times New Roman" w:hAnsi="Times New Roman"/>
                          <w:spacing w:val="2"/>
                          <w:sz w:val="24"/>
                          <w:szCs w:val="24"/>
                          <w14:ligatures w14:val="none"/>
                        </w:rPr>
                        <w:t xml:space="preserve"> be approved by Health and Nutrition Programs prior to acceptance of the food item(s) by any Child Nutrition Program Sponsor or Institution.</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rPr>
                          <w:rFonts w:ascii="Times New Roman" w:hAnsi="Times New Roman"/>
                          <w:bCs/>
                          <w:spacing w:val="2"/>
                          <w:sz w:val="24"/>
                          <w:szCs w:val="24"/>
                          <w14:ligatures w14:val="none"/>
                        </w:rPr>
                      </w:pPr>
                      <w:r>
                        <w:rPr>
                          <w:rFonts w:ascii="Times New Roman" w:hAnsi="Times New Roman"/>
                          <w:b/>
                          <w:bCs/>
                          <w:spacing w:val="2"/>
                          <w:sz w:val="24"/>
                          <w:szCs w:val="24"/>
                          <w14:ligatures w14:val="none"/>
                        </w:rPr>
                        <w:t>Exception:</w:t>
                      </w:r>
                      <w:r>
                        <w:rPr>
                          <w:rFonts w:ascii="Times New Roman" w:hAnsi="Times New Roman"/>
                          <w:bCs/>
                          <w:spacing w:val="2"/>
                          <w:sz w:val="24"/>
                          <w:szCs w:val="24"/>
                          <w14:ligatures w14:val="none"/>
                        </w:rPr>
                        <w:t xml:space="preserve">  Emergency Shelters/Homeless Programs, and institutions and facilities using USDA commodities donated from eligible commodity recipients, are exempt from the requirement to obtain prior approval of the acceptance and use of the donated food items.</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rPr>
                          <w:rFonts w:ascii="Times New Roman" w:hAnsi="Times New Roman"/>
                          <w:spacing w:val="2"/>
                          <w:sz w:val="24"/>
                          <w:szCs w:val="24"/>
                          <w14:ligatures w14:val="none"/>
                        </w:rPr>
                      </w:pPr>
                      <w:r>
                        <w:rPr>
                          <w:rFonts w:ascii="Times New Roman" w:hAnsi="Times New Roman"/>
                          <w:bCs/>
                          <w:spacing w:val="2"/>
                          <w:sz w:val="24"/>
                          <w:szCs w:val="24"/>
                          <w14:ligatures w14:val="none"/>
                        </w:rPr>
                        <w:t xml:space="preserve">Institutions using USDA donated commodities obtained from eligible commodities recipients, alone or in combination with other donated foods, </w:t>
                      </w:r>
                      <w:r>
                        <w:rPr>
                          <w:rFonts w:ascii="Times New Roman" w:hAnsi="Times New Roman"/>
                          <w:b/>
                          <w:bCs/>
                          <w:spacing w:val="2"/>
                          <w:sz w:val="24"/>
                          <w:szCs w:val="24"/>
                          <w14:ligatures w14:val="none"/>
                        </w:rPr>
                        <w:t>MUST</w:t>
                      </w:r>
                      <w:r>
                        <w:rPr>
                          <w:rFonts w:ascii="Times New Roman" w:hAnsi="Times New Roman"/>
                          <w:spacing w:val="2"/>
                          <w:sz w:val="24"/>
                          <w:szCs w:val="24"/>
                          <w14:ligatures w14:val="none"/>
                        </w:rPr>
                        <w:t xml:space="preserve"> maintain a letter from the appropriate State Commodity Distribution agency approving the donation/transfer of the specific commodities on file with monthly inventory records, in addition to any other Child Nutrition Program records.</w:t>
                      </w:r>
                    </w:p>
                    <w:p w:rsidR="005633BB" w:rsidRDefault="005633BB" w:rsidP="005633BB">
                      <w:pPr>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after="80"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If you have any questions regarding this policy, please contact the HNP office for further assistance.</w:t>
                      </w:r>
                    </w:p>
                    <w:p w:rsidR="005633BB" w:rsidRDefault="005633BB" w:rsidP="005633BB">
                      <w:pPr>
                        <w:spacing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 </w:t>
                      </w:r>
                    </w:p>
                    <w:p w:rsidR="005633BB" w:rsidRDefault="005633BB" w:rsidP="005633BB">
                      <w:pPr>
                        <w:widowControl w:val="0"/>
                        <w:spacing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Health and Nutrition Programs</w:t>
                      </w:r>
                    </w:p>
                    <w:p w:rsidR="005633BB" w:rsidRDefault="005633BB" w:rsidP="005633BB">
                      <w:pPr>
                        <w:widowControl w:val="0"/>
                        <w:spacing w:line="240" w:lineRule="auto"/>
                        <w:rPr>
                          <w:rFonts w:ascii="Times New Roman" w:hAnsi="Times New Roman"/>
                          <w:bCs/>
                          <w:spacing w:val="2"/>
                          <w:sz w:val="24"/>
                          <w:szCs w:val="24"/>
                          <w14:ligatures w14:val="none"/>
                        </w:rPr>
                      </w:pPr>
                      <w:r>
                        <w:rPr>
                          <w:rFonts w:ascii="Times New Roman" w:hAnsi="Times New Roman"/>
                          <w:bCs/>
                          <w:spacing w:val="2"/>
                          <w:sz w:val="24"/>
                          <w:szCs w:val="24"/>
                          <w14:ligatures w14:val="none"/>
                        </w:rPr>
                        <w:t>501 682 8869</w:t>
                      </w:r>
                    </w:p>
                    <w:p w:rsidR="005633BB" w:rsidRDefault="005633BB" w:rsidP="005633BB">
                      <w:pPr>
                        <w:rPr>
                          <w:bCs/>
                          <w:spacing w:val="2"/>
                          <w14:ligatures w14:val="none"/>
                        </w:rPr>
                      </w:pPr>
                      <w:r>
                        <w:rPr>
                          <w:bCs/>
                          <w:spacing w:val="2"/>
                          <w14:ligatures w14:val="none"/>
                        </w:rPr>
                        <w:t> </w:t>
                      </w:r>
                    </w:p>
                    <w:p w:rsidR="005633BB" w:rsidRDefault="005633BB" w:rsidP="005633BB">
                      <w:pPr>
                        <w:rPr>
                          <w:bCs/>
                          <w:spacing w:val="2"/>
                          <w14:ligatures w14:val="none"/>
                        </w:rPr>
                      </w:pPr>
                      <w:r>
                        <w:rPr>
                          <w:bCs/>
                          <w:spacing w:val="2"/>
                          <w14:ligatures w14:val="none"/>
                        </w:rPr>
                        <w:t> </w:t>
                      </w:r>
                    </w:p>
                    <w:p w:rsidR="005633BB" w:rsidRDefault="005633BB" w:rsidP="005633BB">
                      <w:pPr>
                        <w:rPr>
                          <w:bCs/>
                          <w:spacing w:val="2"/>
                          <w14:ligatures w14:val="none"/>
                        </w:rPr>
                      </w:pPr>
                      <w:r>
                        <w:rPr>
                          <w:bCs/>
                          <w:spacing w:val="2"/>
                          <w14:ligatures w14:val="none"/>
                        </w:rPr>
                        <w:t> </w:t>
                      </w:r>
                      <w:bookmarkStart w:id="1" w:name="_GoBack"/>
                      <w:bookmarkEnd w:id="1"/>
                    </w:p>
                    <w:p w:rsidR="005633BB" w:rsidRDefault="005633BB" w:rsidP="005633BB">
                      <w:pPr>
                        <w:rPr>
                          <w:bCs/>
                          <w:spacing w:val="2"/>
                          <w14:ligatures w14:val="none"/>
                        </w:rPr>
                      </w:pPr>
                      <w:r>
                        <w:rPr>
                          <w:bCs/>
                          <w:spacing w:val="2"/>
                          <w14:ligatures w14:val="none"/>
                        </w:rPr>
                        <w:t> </w:t>
                      </w:r>
                    </w:p>
                    <w:p w:rsidR="005633BB" w:rsidRDefault="005633BB" w:rsidP="005633BB">
                      <w:pPr>
                        <w:rPr>
                          <w:bCs/>
                          <w:spacing w:val="2"/>
                          <w14:ligatures w14:val="none"/>
                        </w:rPr>
                      </w:pPr>
                      <w:r>
                        <w:rPr>
                          <w:bCs/>
                          <w:spacing w:val="2"/>
                          <w14:ligatures w14:val="none"/>
                        </w:rPr>
                        <w:t> </w:t>
                      </w:r>
                    </w:p>
                    <w:p w:rsidR="005633BB" w:rsidRDefault="005633BB" w:rsidP="005633BB">
                      <w:pPr>
                        <w:rPr>
                          <w:rFonts w:ascii="Times New Roman" w:hAnsi="Times New Roman"/>
                          <w:b/>
                          <w:bCs/>
                          <w:spacing w:val="2"/>
                          <w:sz w:val="24"/>
                          <w:szCs w:val="24"/>
                          <w14:ligatures w14:val="none"/>
                        </w:rPr>
                      </w:pPr>
                      <w:r>
                        <w:rPr>
                          <w:rFonts w:ascii="Times New Roman" w:hAnsi="Times New Roman"/>
                          <w:b/>
                          <w:bCs/>
                          <w:spacing w:val="2"/>
                          <w:sz w:val="24"/>
                          <w:szCs w:val="24"/>
                          <w14:ligatures w14:val="none"/>
                        </w:rPr>
                        <w:t> </w:t>
                      </w:r>
                    </w:p>
                    <w:p w:rsidR="005633BB" w:rsidRDefault="005633BB" w:rsidP="005633BB">
                      <w:pPr>
                        <w:rPr>
                          <w:rFonts w:ascii="Times New Roman" w:hAnsi="Times New Roman"/>
                          <w:b/>
                          <w:bCs/>
                          <w:spacing w:val="2"/>
                          <w:sz w:val="24"/>
                          <w:szCs w:val="24"/>
                          <w14:ligatures w14:val="none"/>
                        </w:rPr>
                      </w:pPr>
                      <w:r>
                        <w:rPr>
                          <w:rFonts w:ascii="Times New Roman" w:hAnsi="Times New Roman"/>
                          <w:b/>
                          <w:bCs/>
                          <w:spacing w:val="2"/>
                          <w:sz w:val="24"/>
                          <w:szCs w:val="24"/>
                          <w14:ligatures w14:val="none"/>
                        </w:rPr>
                        <w:t> </w:t>
                      </w:r>
                    </w:p>
                    <w:p w:rsidR="005633BB" w:rsidRDefault="005633BB" w:rsidP="005633BB">
                      <w:pPr>
                        <w:rPr>
                          <w:rFonts w:ascii="Times New Roman" w:hAnsi="Times New Roman"/>
                          <w:b/>
                          <w:bCs/>
                          <w:spacing w:val="2"/>
                          <w:sz w:val="24"/>
                          <w:szCs w:val="24"/>
                          <w14:ligatures w14:val="none"/>
                        </w:rPr>
                      </w:pPr>
                      <w:r>
                        <w:rPr>
                          <w:rFonts w:ascii="Times New Roman" w:hAnsi="Times New Roman"/>
                          <w:b/>
                          <w:bCs/>
                          <w:spacing w:val="2"/>
                          <w:sz w:val="24"/>
                          <w:szCs w:val="24"/>
                          <w14:ligatures w14:val="none"/>
                        </w:rPr>
                        <w:t>CACFP 2008-AR1, effective date August 15, 2008</w:t>
                      </w:r>
                    </w:p>
                  </w:txbxContent>
                </v:textbox>
                <w10:wrap anchorx="margin"/>
              </v:shape>
            </w:pict>
          </mc:Fallback>
        </mc:AlternateContent>
      </w:r>
    </w:p>
    <w:sectPr w:rsidR="00CB0BFB" w:rsidSect="005633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BB"/>
    <w:rsid w:val="00322380"/>
    <w:rsid w:val="005633BB"/>
    <w:rsid w:val="00CB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F3065-DC7D-4DDA-9B76-E24710CA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3BB"/>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2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Dennis</dc:creator>
  <cp:keywords/>
  <dc:description/>
  <cp:lastModifiedBy>Cindy Dennis</cp:lastModifiedBy>
  <cp:revision>2</cp:revision>
  <dcterms:created xsi:type="dcterms:W3CDTF">2017-08-04T17:46:00Z</dcterms:created>
  <dcterms:modified xsi:type="dcterms:W3CDTF">2017-08-04T17:46:00Z</dcterms:modified>
</cp:coreProperties>
</file>